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8A" w:rsidRPr="00AE0D6F" w:rsidRDefault="00EE578A" w:rsidP="00EE5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Сроки приема заявлений в первый класс:</w:t>
      </w:r>
    </w:p>
    <w:p w:rsidR="00BC11AB" w:rsidRDefault="00BC11AB" w:rsidP="00BC11AB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BC11AB" w:rsidRDefault="00BC11AB" w:rsidP="00BC11A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С 1 апреля по 30 июня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>
        <w:rPr>
          <w:rFonts w:ascii="Liberation Serif" w:eastAsia="Calibri" w:hAnsi="Liberation Serif" w:cs="Liberation Serif"/>
          <w:sz w:val="28"/>
          <w:szCs w:val="28"/>
        </w:rPr>
        <w:t>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BC11AB" w:rsidRPr="009B1E09" w:rsidRDefault="00BC11AB" w:rsidP="00BC11AB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:rsidR="00BC11AB" w:rsidRPr="009B1E09" w:rsidRDefault="00BC11AB" w:rsidP="00BC11AB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единовременно, в 00:00 часов, для 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лиц, зарегистрированных на закрепленной за учреждением территории, для граждан, обладающих первоочередным и преимущественным правом зачисления</w:t>
      </w:r>
      <w:r>
        <w:rPr>
          <w:rFonts w:ascii="Liberation Serif" w:hAnsi="Liberation Serif"/>
          <w:b/>
          <w:bCs/>
          <w:sz w:val="28"/>
          <w:szCs w:val="28"/>
        </w:rPr>
        <w:t>.</w:t>
      </w:r>
    </w:p>
    <w:p w:rsidR="00BC11AB" w:rsidRDefault="00BC11AB" w:rsidP="00BC11A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BC11AB" w:rsidRPr="00CB5F1A" w:rsidTr="002D167D">
        <w:trPr>
          <w:trHeight w:val="256"/>
          <w:jc w:val="center"/>
        </w:trPr>
        <w:tc>
          <w:tcPr>
            <w:tcW w:w="4923" w:type="dxa"/>
          </w:tcPr>
          <w:p w:rsidR="00BC11AB" w:rsidRDefault="00BC11AB" w:rsidP="002D167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:rsidR="00BC11AB" w:rsidRPr="001355D3" w:rsidRDefault="00BC11AB" w:rsidP="002D167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gramStart"/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в</w:t>
            </w:r>
            <w:proofErr w:type="gramEnd"/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учреждение</w:t>
            </w:r>
          </w:p>
        </w:tc>
        <w:tc>
          <w:tcPr>
            <w:tcW w:w="4706" w:type="dxa"/>
          </w:tcPr>
          <w:p w:rsidR="00BC11AB" w:rsidRPr="001355D3" w:rsidRDefault="00BC11AB" w:rsidP="002D167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BC11AB" w:rsidRPr="00CB5F1A" w:rsidTr="002D167D">
        <w:trPr>
          <w:trHeight w:val="70"/>
          <w:jc w:val="center"/>
        </w:trPr>
        <w:tc>
          <w:tcPr>
            <w:tcW w:w="4923" w:type="dxa"/>
          </w:tcPr>
          <w:p w:rsidR="00BC11AB" w:rsidRPr="00CB5F1A" w:rsidRDefault="00BC11AB" w:rsidP="002D16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r w:rsidRPr="00CB5F1A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>
              <w:rPr>
                <w:rFonts w:ascii="Liberation Serif" w:hAnsi="Liberation Serif"/>
                <w:sz w:val="24"/>
                <w:szCs w:val="24"/>
              </w:rPr>
              <w:t>, граждане, обладающие первоочередным и преимущественным правом зачисления</w:t>
            </w:r>
          </w:p>
        </w:tc>
        <w:tc>
          <w:tcPr>
            <w:tcW w:w="4706" w:type="dxa"/>
          </w:tcPr>
          <w:p w:rsidR="00BC11AB" w:rsidRPr="009B1E09" w:rsidRDefault="00BC11AB" w:rsidP="002D167D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gramStart"/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с</w:t>
            </w:r>
            <w:proofErr w:type="gramEnd"/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00:00 часов 1 апреля текущего года</w:t>
            </w:r>
          </w:p>
          <w:p w:rsidR="00BC11AB" w:rsidRPr="00CB5F1A" w:rsidRDefault="00BC11AB" w:rsidP="002D16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по</w:t>
            </w:r>
            <w:proofErr w:type="gramEnd"/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30 июня текущего года</w:t>
            </w:r>
          </w:p>
        </w:tc>
      </w:tr>
    </w:tbl>
    <w:p w:rsidR="00BC11AB" w:rsidRDefault="00BC11AB" w:rsidP="00BC11A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BC11AB" w:rsidRPr="005B2010" w:rsidTr="002D167D">
        <w:trPr>
          <w:trHeight w:val="290"/>
          <w:tblHeader/>
          <w:jc w:val="center"/>
        </w:trPr>
        <w:tc>
          <w:tcPr>
            <w:tcW w:w="5245" w:type="dxa"/>
          </w:tcPr>
          <w:p w:rsidR="00BC11AB" w:rsidRPr="004005F6" w:rsidRDefault="00BC11AB" w:rsidP="002D167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BC11AB" w:rsidRPr="004005F6" w:rsidRDefault="00BC11AB" w:rsidP="002D167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BC11AB" w:rsidRPr="005B2010" w:rsidTr="002D167D">
        <w:trPr>
          <w:trHeight w:val="108"/>
          <w:jc w:val="center"/>
        </w:trPr>
        <w:tc>
          <w:tcPr>
            <w:tcW w:w="9639" w:type="dxa"/>
            <w:gridSpan w:val="2"/>
          </w:tcPr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11AB" w:rsidRPr="005B2010" w:rsidTr="002D167D">
        <w:trPr>
          <w:jc w:val="center"/>
        </w:trPr>
        <w:tc>
          <w:tcPr>
            <w:tcW w:w="5245" w:type="dxa"/>
          </w:tcPr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C11AB" w:rsidRPr="005B2010" w:rsidTr="002D167D">
        <w:trPr>
          <w:trHeight w:val="70"/>
          <w:jc w:val="center"/>
        </w:trPr>
        <w:tc>
          <w:tcPr>
            <w:tcW w:w="5245" w:type="dxa"/>
          </w:tcPr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BC11AB" w:rsidRPr="005B2010" w:rsidTr="002D167D">
        <w:trPr>
          <w:trHeight w:val="503"/>
          <w:jc w:val="center"/>
        </w:trPr>
        <w:tc>
          <w:tcPr>
            <w:tcW w:w="5245" w:type="dxa"/>
          </w:tcPr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C11AB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BC11AB" w:rsidRPr="005B2010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C11AB" w:rsidRPr="005B2010" w:rsidTr="002D167D">
        <w:trPr>
          <w:trHeight w:val="274"/>
          <w:jc w:val="center"/>
        </w:trPr>
        <w:tc>
          <w:tcPr>
            <w:tcW w:w="9639" w:type="dxa"/>
            <w:gridSpan w:val="2"/>
          </w:tcPr>
          <w:p w:rsidR="00BC11AB" w:rsidRPr="001355D3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BC11AB" w:rsidRPr="005B2010" w:rsidTr="002D167D">
        <w:trPr>
          <w:trHeight w:val="1268"/>
          <w:jc w:val="center"/>
        </w:trPr>
        <w:tc>
          <w:tcPr>
            <w:tcW w:w="5245" w:type="dxa"/>
          </w:tcPr>
          <w:p w:rsidR="00BC11AB" w:rsidRPr="001355D3" w:rsidRDefault="00BC11AB" w:rsidP="002D167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Pr="001355D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1355D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 w:rsidRPr="001355D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</w:t>
            </w:r>
            <w:r w:rsidRPr="001355D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</w:tcPr>
          <w:p w:rsidR="00BC11AB" w:rsidRPr="001355D3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lastRenderedPageBreak/>
              <w:t>Семейный кодекс Российской Федерации</w:t>
            </w:r>
            <w:r w:rsidRPr="001355D3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BC11AB" w:rsidRPr="001355D3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29.12.2012 № 273-ФЗ </w:t>
            </w:r>
          </w:p>
          <w:p w:rsidR="00BC11AB" w:rsidRPr="001355D3" w:rsidRDefault="00BC11AB" w:rsidP="002D1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11AB" w:rsidRPr="00FF2C4B" w:rsidRDefault="00BC11AB" w:rsidP="00BC11A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На подтверждение документами отводится 2 рабочих дня (в том числе для родителей детей младше 6,6 и старше 8 лет). </w:t>
      </w:r>
    </w:p>
    <w:p w:rsidR="00BC11AB" w:rsidRPr="00CB5F1A" w:rsidRDefault="00BC11AB" w:rsidP="00BC11AB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BC11AB" w:rsidRDefault="00BC11AB" w:rsidP="00BC11AB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BC11AB" w:rsidRDefault="00BC11AB" w:rsidP="00BC11AB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BC11AB" w:rsidRPr="00C123FA" w:rsidRDefault="00BC11AB" w:rsidP="00BC11AB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</w:t>
      </w:r>
      <w:bookmarkStart w:id="0" w:name="_GoBack"/>
      <w:bookmarkEnd w:id="0"/>
      <w:r w:rsidRPr="00CB5F1A">
        <w:rPr>
          <w:rFonts w:ascii="Liberation Serif" w:eastAsia="Calibri" w:hAnsi="Liberation Serif" w:cs="Liberation Serif"/>
          <w:sz w:val="28"/>
          <w:szCs w:val="28"/>
        </w:rPr>
        <w:t>но будет подать заявления на свободные места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 xml:space="preserve">– 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информация</w:t>
      </w:r>
      <w:proofErr w:type="gramEnd"/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о количестве свободных мест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CE05D8" w:rsidRDefault="00CE05D8" w:rsidP="00BC11AB">
      <w:pPr>
        <w:spacing w:after="0" w:line="240" w:lineRule="auto"/>
        <w:jc w:val="both"/>
      </w:pPr>
    </w:p>
    <w:sectPr w:rsidR="00C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8A"/>
    <w:rsid w:val="00BC11AB"/>
    <w:rsid w:val="00CE05D8"/>
    <w:rsid w:val="00E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410A7-14B2-4B84-9A17-8C7C1743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BC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C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2023-03-16T07:54:00Z</dcterms:created>
  <dcterms:modified xsi:type="dcterms:W3CDTF">2023-03-16T08:12:00Z</dcterms:modified>
</cp:coreProperties>
</file>